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294" w:rsidRPr="00774294" w:rsidRDefault="00774294" w:rsidP="00774294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3"/>
          <w:szCs w:val="4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3"/>
          <w:szCs w:val="43"/>
          <w:lang w:eastAsia="ru-RU"/>
        </w:rPr>
        <w:t>П</w:t>
      </w:r>
      <w:r w:rsidRPr="00774294">
        <w:rPr>
          <w:rFonts w:ascii="Times New Roman" w:eastAsia="Times New Roman" w:hAnsi="Times New Roman" w:cs="Times New Roman"/>
          <w:b/>
          <w:bCs/>
          <w:color w:val="000000"/>
          <w:kern w:val="36"/>
          <w:sz w:val="43"/>
          <w:szCs w:val="43"/>
          <w:lang w:eastAsia="ru-RU"/>
        </w:rPr>
        <w:t>остановление Правительства Республики Бурятия от 20.06.2017 № 291</w:t>
      </w:r>
    </w:p>
    <w:p w:rsidR="00774294" w:rsidRPr="00774294" w:rsidRDefault="00774294" w:rsidP="00774294">
      <w:pPr>
        <w:spacing w:before="24" w:after="24" w:line="240" w:lineRule="auto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</w:p>
    <w:p w:rsidR="00774294" w:rsidRPr="00774294" w:rsidRDefault="00774294" w:rsidP="00774294">
      <w:pPr>
        <w:spacing w:before="24" w:after="24" w:line="240" w:lineRule="auto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  <w:t> </w:t>
      </w:r>
    </w:p>
    <w:p w:rsidR="00774294" w:rsidRPr="00774294" w:rsidRDefault="00774294" w:rsidP="00774294">
      <w:pPr>
        <w:spacing w:before="24" w:after="24" w:line="240" w:lineRule="auto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  <w:t> </w:t>
      </w:r>
    </w:p>
    <w:tbl>
      <w:tblPr>
        <w:tblW w:w="9360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4678"/>
        <w:gridCol w:w="4682"/>
      </w:tblGrid>
      <w:tr w:rsidR="00774294" w:rsidRPr="00774294" w:rsidTr="00774294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ПРАВИТЕЛЬСТВО</w:t>
            </w:r>
          </w:p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РЕСПУБЛИКИ БУРЯТИЯ</w:t>
            </w:r>
          </w:p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 </w:t>
            </w:r>
          </w:p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ПОСТАНОВЛЕНИЕ</w:t>
            </w:r>
          </w:p>
        </w:tc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БУРЯАДУЛАСАЙ</w:t>
            </w:r>
          </w:p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ЗАСАГАЙГАЗАР</w:t>
            </w:r>
          </w:p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 </w:t>
            </w:r>
          </w:p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ТОГТООЛ</w:t>
            </w:r>
          </w:p>
        </w:tc>
      </w:tr>
    </w:tbl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от 20 июня 2017 г.   </w:t>
      </w: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lang w:eastAsia="ru-RU"/>
        </w:rPr>
        <w:t> </w:t>
      </w: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№ 291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г. Улан-Удэ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Об утверждении Стратегии развития системы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профессиональной ориентации детей и молодежи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в Республике Бурятия до 2030 года</w:t>
      </w:r>
    </w:p>
    <w:p w:rsidR="00774294" w:rsidRPr="00774294" w:rsidRDefault="00774294" w:rsidP="007742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соответствии с Основами государственной молодежной политики Российской Федерации на период до 2025 года, утвержденными распоряжением Правительства Российской Федерации от 29.11.2014 № 2403-р, Правительство Республики Бурятия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proofErr w:type="spellStart"/>
      <w:proofErr w:type="gramStart"/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п</w:t>
      </w:r>
      <w:proofErr w:type="spellEnd"/>
      <w:proofErr w:type="gramEnd"/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 xml:space="preserve"> о с т а </w:t>
      </w:r>
      <w:proofErr w:type="spellStart"/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н</w:t>
      </w:r>
      <w:proofErr w:type="spellEnd"/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 xml:space="preserve"> о в л я е т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1. Утвердить прилагаемую Стратегию развития системы профессиональной ориентации 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детей и молодежи в Республике Бурятия до 2030 года (далее - Стратегия).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2. Рекомендовать органам местного самоуправления муниципальных районов и городских округов в Республике Бурятия при реализации мероприятий в сфере профессиональной ориентации руководствоваться положениями Стратегии. 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3. Настоящее постановление вступает в силу со дня его официального опубликования.</w:t>
      </w:r>
    </w:p>
    <w:tbl>
      <w:tblPr>
        <w:tblW w:w="9360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5106"/>
        <w:gridCol w:w="4254"/>
      </w:tblGrid>
      <w:tr w:rsidR="00774294" w:rsidRPr="00774294" w:rsidTr="0077429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 xml:space="preserve">Временно </w:t>
            </w:r>
            <w:proofErr w:type="gramStart"/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исполняющий</w:t>
            </w:r>
            <w:proofErr w:type="gramEnd"/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 xml:space="preserve"> обязанности</w:t>
            </w:r>
          </w:p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Главы Республики Бурятия -</w:t>
            </w:r>
          </w:p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Председателя Правительства</w:t>
            </w:r>
          </w:p>
          <w:p w:rsidR="00774294" w:rsidRPr="00774294" w:rsidRDefault="00774294" w:rsidP="007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Республики Бурятия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294" w:rsidRPr="00774294" w:rsidRDefault="00774294" w:rsidP="007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 </w:t>
            </w:r>
          </w:p>
          <w:p w:rsidR="00774294" w:rsidRPr="00774294" w:rsidRDefault="00774294" w:rsidP="007742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 </w:t>
            </w:r>
          </w:p>
          <w:p w:rsidR="00774294" w:rsidRPr="00774294" w:rsidRDefault="00774294" w:rsidP="007742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 </w:t>
            </w:r>
          </w:p>
          <w:p w:rsidR="00774294" w:rsidRPr="00774294" w:rsidRDefault="00774294" w:rsidP="007742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8"/>
                <w:szCs w:val="38"/>
                <w:lang w:eastAsia="ru-RU"/>
              </w:rPr>
            </w:pPr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 xml:space="preserve">А. </w:t>
            </w:r>
            <w:proofErr w:type="spellStart"/>
            <w:r w:rsidRPr="00774294">
              <w:rPr>
                <w:rFonts w:ascii="Lucida Console" w:eastAsia="Times New Roman" w:hAnsi="Lucida Console" w:cs="Times New Roman"/>
                <w:b/>
                <w:bCs/>
                <w:color w:val="000000"/>
                <w:sz w:val="29"/>
                <w:szCs w:val="29"/>
                <w:lang w:eastAsia="ru-RU"/>
              </w:rPr>
              <w:t>Цыденов</w:t>
            </w:r>
            <w:proofErr w:type="spellEnd"/>
          </w:p>
        </w:tc>
      </w:tr>
    </w:tbl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br w:type="page"/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УТВЕРЖДЕНА</w:t>
      </w:r>
    </w:p>
    <w:p w:rsidR="00774294" w:rsidRPr="00774294" w:rsidRDefault="00774294" w:rsidP="00774294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постановлением Правительства</w:t>
      </w:r>
    </w:p>
    <w:p w:rsidR="00774294" w:rsidRPr="00774294" w:rsidRDefault="00774294" w:rsidP="00774294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Республики Бурятия</w:t>
      </w:r>
    </w:p>
    <w:p w:rsidR="00774294" w:rsidRPr="00774294" w:rsidRDefault="00774294" w:rsidP="00774294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от 20.06.2017 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№ 291</w:t>
      </w:r>
    </w:p>
    <w:p w:rsidR="00774294" w:rsidRPr="00774294" w:rsidRDefault="00774294" w:rsidP="0077429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СТРАТЕГИЯ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развития системы профессиональной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ориентации детей и молодежи в Республике Бурятия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до 2030 года</w:t>
      </w:r>
    </w:p>
    <w:p w:rsidR="00774294" w:rsidRPr="00774294" w:rsidRDefault="00774294" w:rsidP="0077429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b/>
          <w:bCs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1. Общие положения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Стратегии развития системы профессиональной ориентации детей и молодежи в Республике Бурятия до 2030 года (далее - Стратегия) определены основная цель, задачи, направления и структура ее функционирования с учетом современных приоритетов и стратегических ориентиров государственной и региональной политики.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Система профессиональной ориентации формируется в целях социально-экономического развития Республики Бурятия с учетом обеспечения реализации свободы индивидуального профессионального выбора и потребностей регионального рынка труда.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Стратегия разработана в соответствии с законодательством Российской Федерации и Республики Бурятия.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Правовой основой разработки Стратегии являются следующие документы: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Конституция Российской Федерации;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Федеральный закон от 28.06.2014 № 172-ФЗ «О стратегическом планировании в Российской Федерации»;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Федеральный закон от 29.12.2012 № 273-ФЗ «Об образовании в Российской Федерации»;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Закон Российской Федерации от 19.04.1991 № 1032-1 «О занятости населения в Российской Федерации»;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Стратегия устойчивого развития сельских территорий Российской Федерации на период до 2030 года, утвержденная распоряжением Правительства Российской Федерации от 02.02.2015 № 151-р;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Основы государственной молодежной политики Российской Федерации на период до 2025 года, утвержденные распоряжением Правительства Российской Федерации от 29.11.2014 № 2403-р;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- Концепция долгосрочного социально-экономического развития Российской Федерации на период до 2020 года, утвержденная распоряжением 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Правительства Российской Федерации от 17.11.2008 № 1662-р;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постановление Российской Федерации от 23.05.2015 № 497 «О Федеральной целевой программе развития образования на 2016 – 2020 годы»;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Государственная программа Российской Федерации «Содействие занятости населения», утвержденная постановлением Правительства Российской Федерации от 15.04.2014 № 298;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постановление Министерства труда и социального развития Российской Федерации от 27.09.1996 № 1 «Об утверждении Положения о профессиональной ориентации и психологической поддержке населения в Российской Федерации»;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приказ Министерства здравоохранения и социального развития Российской Федерации от 01.11.2007 № 680 «Об утверждении Административного регламента 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профессионального обучения»;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приказ Министерства труда и социальной защиты Российской Федерации от 23.08.2013 № 380н «Об утверждении федерального государственного стандарта государственной услуги по организации профессиональной ориентации граждан в целях выбора сферы 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деятельности (профессии), трудоустройства, прохождения профессионального обучения и получения дополнительного профессионального образования»;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Стратегия развития системы подготовки рабочих кадров и формирования прикладных квалификаций в Российской Федерации на период до 2020 года, одобренная коллегией Министерства образования и науки Российской Федерации от 18.07.2013 г.;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Концепция демографического развития Республики Бурятия на период до 2025 года, утвержденная постановлением Правительства Республики Бурятия от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hyperlink r:id="rId4" w:history="1">
        <w:r w:rsidRPr="00774294">
          <w:rPr>
            <w:rFonts w:ascii="Times New Roman" w:eastAsia="Times New Roman" w:hAnsi="Times New Roman" w:cs="Times New Roman"/>
            <w:color w:val="108AA5"/>
            <w:sz w:val="34"/>
            <w:u w:val="single"/>
            <w:lang w:eastAsia="ru-RU"/>
          </w:rPr>
          <w:t>13.01.2011 № 5</w:t>
        </w:r>
      </w:hyperlink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Концепция развития дополнительного образования детей в Республике Бурятия, утвержденная распоряжением Правительства Республики Бурятия от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hyperlink r:id="rId5" w:history="1">
        <w:r w:rsidRPr="00774294">
          <w:rPr>
            <w:rFonts w:ascii="Times New Roman" w:eastAsia="Times New Roman" w:hAnsi="Times New Roman" w:cs="Times New Roman"/>
            <w:color w:val="108AA5"/>
            <w:sz w:val="34"/>
            <w:u w:val="single"/>
            <w:lang w:eastAsia="ru-RU"/>
          </w:rPr>
          <w:t>24.08.2015 № 512-р</w:t>
        </w:r>
      </w:hyperlink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.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2. Современное состояние сферы профессиональной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ориентации детей и молодежи в Республике Бурятия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Стратегия учитывает возможности развития следующих приоритетных отраслей экономики и 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социальной сферы Республики Бурятия на среднесрочную перспективу: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машиностроительный комплекс (авиастроение, приборостроение, вагоностроение и иное);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жилищно-коммунальное строительство;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туризм;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транспортный комплекс, в том числе воздушный транспорт;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распределение природных ресурсов (вода, древесина и иные ресурсы);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сельское хозяйство;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развитие альтернативных видов энергетики;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производства, в том числе производство пищевых продуктов;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добыча полезных ископаемых, горнодобывающая промышленность;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медицинское обслуживание с использованием нетрадиционных видов и природно-географических условий;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образование и наука.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На протяжении последних десяти лет Правительством Республики Бурятия совместно с работодателями, Союзом промышленников и предпринимателей, органами местного самоуправления в Республике Бурятия ежегодно формируется государственный заказ на подготовку профессиональных кадров. На основании государственного заказа корректируется структура приема и открытия новых специальностей. Согласно распоряжению Главы Республики Бурятия от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hyperlink r:id="rId6" w:history="1">
        <w:r w:rsidRPr="00774294">
          <w:rPr>
            <w:rFonts w:ascii="Times New Roman" w:eastAsia="Times New Roman" w:hAnsi="Times New Roman" w:cs="Times New Roman"/>
            <w:color w:val="108AA5"/>
            <w:sz w:val="34"/>
            <w:u w:val="single"/>
            <w:lang w:eastAsia="ru-RU"/>
          </w:rPr>
          <w:t>04.05.2016 № 28-рг</w:t>
        </w:r>
      </w:hyperlink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учебные заведения Республики Бурятия организуют </w:t>
      </w:r>
      <w:proofErr w:type="gram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обучение по программам</w:t>
      </w:r>
      <w:proofErr w:type="gram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профессионального образования в соответствии с потребностью в квалифицированных кадрах, заявленной организациями республики.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Анализ заявок работодателей о потребности в квалифицированных кадрах показывает, что наиболее высокий спрос отмечается на специалистов технического и естественного направления, сельского и лесного хозяйства. Растет спрос на инженерные специальности, связанные с производством. Особенно востребованы инженеры в области горного дела, геологии, сельского хозяйства, тепл</w:t>
      </w:r>
      <w:proofErr w:type="gram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о-</w:t>
      </w:r>
      <w:proofErr w:type="gram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и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электрообеспечения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, технологии продукции и организации общественного питания, строительства и эксплуатации зданий и сооружений, металлургии, а также в туризме, гостиничном деле и сфере обслуживания.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системе профессионального образования востребованы каменщики, бетонщики, сварщики, автомеханики, слесари, трактористы-машинисты, агрономы.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 xml:space="preserve">По данным проведенного в 2016 году сплошного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профориентационного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тестирования учащихся 8 - 11 классов в 16 муниципальных образованиях в Республике Бурятия выявлено, что преобладающее </w:t>
      </w:r>
      <w:proofErr w:type="gram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большинство школьников не определилось с</w:t>
      </w:r>
      <w:proofErr w:type="gram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выбором профессии и учебного заведения. </w:t>
      </w:r>
      <w:proofErr w:type="gram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У более чем половины школьников профессиональные интересы связаны с работой с людьми, творчеством и гуманитарной сферой, только у четверти протестированных преобладают склонности к планово-экономическим, техническим специальностям и практической деятельности. 45 % ориентированы на обучение в ВУЗах, 34 % - на обучение в профессиональных образовательных организациях, 26 % планируют обучаться в республике, 58 % - за пределами региона.</w:t>
      </w:r>
      <w:proofErr w:type="gram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Наибольшая привлекательность выбранной профессии, по мнению учащихся, заключается в высокой заработной плате, карьерном росте, возможности реализовать себя.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По данным проведенного социологического опроса большинство молодежи (89,6 %) заинтересовано в проведении мероприятий, касающихся выбора профессии. 56 % абитуриентов при выборе профессии руководствуются личными особенностями развития, 21 % - опираются на мнение родителей. Правильный выбор профессии в 2,5 раза уменьшает текучесть кадров, на 10 – 15 % увеличивает производительность труда, в 1,5 - 2 раза уменьшает стоимость обучения кадров.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К настоящему времени потенциальными получателями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профориентационных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услуг в республике являются: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учащиеся 8 - 11 классов общеобразовательных школ (33309 человек);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студенты профессиональных образовательных организаций (20541 человек);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студенты образовательных организаций высшего образования (25185 человек);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молодые люди, находящиеся в поиске работы и состоящие на учете в центре занятости населения.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настоящее время межведомственное взаимодействие в сфере профориентации осуществляется в рамках комплекса мер, направленных на создание условий для развития и самореализации детей в процессе воспитания и обучения в Республике Бурятия на 2016 - 2018 годы, предусматривающего следующие меры: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организационно-методическое обеспечение (проведение семинаров, «круглых столов», повышение квалификации специалистов);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информационное сопровождение (выпуск телепередач, информационных сборников, публикаций в СМИ, проведение Дней карьеры);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- организация мероприятий по профориентации школьников (выставки-ярмарки учебных мест, чемпионат «Молодые профессионалы», научно-практические конференции, вовлечение молодежи в добровольческую деятельность, поддержка социальных проектов, «дни открытых дверей», профориентационное тестирование, экскурсии на предприятия).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сфере профессиональной ориентации населения Республики Бурятия существуют следующие проблемы: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отсутствие правильного восприятия необходимости проведения профориентационной работы;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слабое взаимодействие участников профориентационной работы;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отсутствие системного подхода к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профориентационному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сопровождению выбора будущей профессии (специальности) обучающейся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дефицит квалифицированных специалистов, занимающихся профориентационной работой;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фрагментарность научно-методического обеспечения профориентационной работы;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низкая ценностная мотивация молодежи, недостаточная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сформированность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у выпускников общеобразовательных организаций базовых качеств (трудолюбие, ответственность, инициативность);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proofErr w:type="gram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слабая материально-техническая база образовательных организаций, необходимая для организации эффективного процесса профессиональной ориентации обучающихся;</w:t>
      </w:r>
      <w:proofErr w:type="gramEnd"/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отсутствие эффективного стратегического планирования процессов подготовки и переподготовки </w:t>
      </w:r>
      <w:proofErr w:type="gram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кадров</w:t>
      </w:r>
      <w:proofErr w:type="gram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как на уровне организаций, так и на уровне республики в целом;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отсутствие единой информационной среды профессионального самоопределения граждан в Республике Бурятия.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Необходим единый подход к решению проблем в данной области, который определяет основные векторы развития профессиональной ориентации в системе непрерывности образования с учетом социально-экономических и демографических особенностей региона.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настоящее время систему профессиональной ориентации следует рассматривать как один из ключевых факторов, формирующих и развивающих кадровый потенциал региона.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Обеспечение согласованных действий субъектов системы профессиональной ориентации может осуществляться Координационным советом при Правительстве Республики Бурятия либо иными координационно-совещательными органами.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3. Основные цели, задачи и принципы Стратегии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Основными целями Стратегии 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являются: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 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обеспечение функционирования комплексной многоуровневой системы профессиональной ориентации, обеспечивающей взаимодействие и рациональное использование ресурсов образовательных организаций и предприятий-работодателей при решении вопросов профессионального самоопределения и становления детей 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формирование у детей и молодежи навыков личностного и профессионального самоопределения для осознанного выбора профессионального пути.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Последовательное и целенаправленное развитие республиканской системы профессиональной ориентации может быть достигнуто посредством решения следующих задач: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разработка нормативных правовых документов, предусматривающих обеспечение и развитие республиканской системы профессиональной ориентации с учетом приоритетных направлений развития экономики;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обеспечение эффективного взаимодействия субъектов системы профессиональной ориентации;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создание и развитие инфраструктуры системы профессиональной ориентации;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организация комплексного методического сопровождения профориентационной работы;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развитие единой информационной среды профориентации, обеспечивающей психолого-педагогическое сопровождение профессионального самоопределения детей 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поддержка предпринимательских инициатив среди молодежи в сфере организации профессиональной ориентации, формирование правовой грамотности граждан в сфере трудовых отношений;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совершенствование кадрового обеспечения системы профессиональной ориентации;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формирование у граждан представления о необходимости осознанного выбора профессии;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формирование прогноза потребности в подготовке кадров для экономики и социальной сферы Республики Бурятия, формирование прогноза привлечения трудовых ресурсов на ближайшую перспективу (5 - 7 лет).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Формирование и развитие системы профессиональной ориентации определяется следующими базовыми принципами: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соблюдение прав граждан на свободный выбор рода деятельности;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-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многоэтапность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и непрерывность профориентационной работы;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- социально-экономическая ориентация, учет региональных потребностей;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- предоставление гражданам равных возможностей получения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профориентационных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услуг.</w:t>
      </w:r>
    </w:p>
    <w:p w:rsidR="00774294" w:rsidRPr="00774294" w:rsidRDefault="00774294" w:rsidP="00774294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ucida Console" w:eastAsia="Times New Roman" w:hAnsi="Lucida Console" w:cs="Courier New"/>
          <w:color w:val="000000"/>
          <w:sz w:val="29"/>
          <w:szCs w:val="29"/>
          <w:lang w:eastAsia="ru-RU"/>
        </w:rPr>
      </w:pPr>
      <w:r w:rsidRPr="00774294">
        <w:rPr>
          <w:rFonts w:ascii="Lucida Console" w:eastAsia="Times New Roman" w:hAnsi="Lucida Console" w:cs="Courier New"/>
          <w:color w:val="000000"/>
          <w:sz w:val="29"/>
          <w:szCs w:val="29"/>
          <w:lang w:eastAsia="ru-RU"/>
        </w:rPr>
        <w:t xml:space="preserve">4. Основные направления развития системы </w:t>
      </w:r>
    </w:p>
    <w:p w:rsidR="00774294" w:rsidRPr="00774294" w:rsidRDefault="00774294" w:rsidP="007742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ucida Console" w:eastAsia="Times New Roman" w:hAnsi="Lucida Console" w:cs="Courier New"/>
          <w:color w:val="000000"/>
          <w:sz w:val="29"/>
          <w:szCs w:val="29"/>
          <w:lang w:eastAsia="ru-RU"/>
        </w:rPr>
      </w:pPr>
      <w:r w:rsidRPr="00774294">
        <w:rPr>
          <w:rFonts w:ascii="Lucida Console" w:eastAsia="Times New Roman" w:hAnsi="Lucida Console" w:cs="Courier New"/>
          <w:color w:val="000000"/>
          <w:sz w:val="29"/>
          <w:szCs w:val="29"/>
          <w:lang w:eastAsia="ru-RU"/>
        </w:rPr>
        <w:t>профессиональной ориентации детей и молодежи</w:t>
      </w:r>
    </w:p>
    <w:p w:rsidR="00774294" w:rsidRPr="00774294" w:rsidRDefault="00774294" w:rsidP="007742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Lucida Console" w:eastAsia="Times New Roman" w:hAnsi="Lucida Console" w:cs="Courier New"/>
          <w:color w:val="000000"/>
          <w:sz w:val="29"/>
          <w:szCs w:val="29"/>
          <w:lang w:eastAsia="ru-RU"/>
        </w:rPr>
      </w:pPr>
      <w:r w:rsidRPr="00774294">
        <w:rPr>
          <w:rFonts w:ascii="Lucida Console" w:eastAsia="Times New Roman" w:hAnsi="Lucida Console" w:cs="Courier New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Профессиональная ориентация включает: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профессиональную информацию - ознакомление молодежи с видами производства, состоянием рынка труда, потребностями экономики и социальной сферы в квалифицированных кадрах, содержанием и перспективами развития профессий, формами и условиями их освоения, требованиями, предъявляемыми профессиями к человеку, возможностями профессионально-квалификационного роста и самосовершенствования в процессе трудовой деятельности;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профессиональную консультацию - оказание помощи человеку в профессиональном самоопределении в целях принятия осознанного решения в выборе профессионального пути с учетом его психологических особенностей и возможностей, а также региональных потребностей;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профессиональный подбор - предоставление рекомендаций человеку о возможных направлениях профессиональной деятельности, наиболее соответствующих его психологическим, физиологическим особенностям на основе результатов психологической, психофизиологической диагностики;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профессиональный отбор - определение степени профессиональной пригодности человека к конкретной профессии (специальности) в соответствии с нормативными требованиями (медицинские показания, индивидуальные особенности развития, препятствующие получению профессии);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профессиональную, производственную и социальную адаптацию - систему мер, способствующую профессиональному становлению работника, формированию у него соответствующих социальных и профессиональных качеств, установок и потребностей к активному творческому труду, достижению высшего уровня профессионализма.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Успешная реализация поставленных целей и задач, ориентированных на создание условий для профессиональной самореализации личности в условиях регионального рынка труда, напрямую зависит и определяется качеством работы по каждому из следующих рекомендуемых направлений, различаемых по реализуемым уровням и объектам профессиональной ориентации: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первое направление - профессиональное самоопределение учащихся 5, 8, 10 классов;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второе направление - профессиональный отбор абитуриентов;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третье направление - профессиональная адаптация выпускников профессиональных образовательных организаций.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Первое направление имеет несколько векторов развития, ориентированных на профессиональное самоопределение учащихся: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диагностика профессиональных интересов и склонностей учащихся;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создание и функционирование классов с углубленным изучением предметных дисциплин;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в структуре профессиональных образовательных организаций и образовательных организаций высшего образования открываются учебные лаборатории и мастерские для организации предпрофильной и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допрофессиональной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подготовки, профильного и профессионального обучения учащихся;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развитие учебно-производственной деятельности учащихся 8, 9 классов на базе профессиональных образовательных организаций;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одаренным учащимся предоставляется возможность участия в выполнении исследовательских проектов образовательных организаций;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на предприятиях размещаются совместные учебно-производственные лаборатории и участки для формирования практических и профессиональных компетенций;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реализация организациями профессионального образования программ подготовки учащихся к олимпиадам.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Второе направление ориентировано на формирование профессиональной мотивации 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абитуриентов и включает: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мониторинг поступления в организации профессионального образования выпускников общеобразовательных организаций;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деятельность центров и кабинетов профессиональной ориентации;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организацию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контрактно-целевой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подготовки;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проведение конкурсов профессионального мастерства, выставок научно-технического творчества;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деятельность молодежных трудовых отрядов.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Организация работы по третьему направлению обеспечивает профессиональную самореализацию, адаптацию и мобильность выпускников и включает: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мониторинг трудоустройства выпускников профессиональных образовательных организаций;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 xml:space="preserve">стипендиальную и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грантовую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поддержку выпускников по приоритетным направлениям, достигших значительных успехов в освоении профессий и специальностей;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реализацию программ дополнительного профессионального образования в рамках получаемой квалификации;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развитие предпринимательских компетенций студентов;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консультирование выпускников (выстраивание карьерной и профессиональной траектории личности).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профессиональных образовательных организациях должна проводиться планомерная работа по созданию условий для успешной социализации и эффективной профессиональной самореализации обучающихся.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ucida Console" w:eastAsia="Times New Roman" w:hAnsi="Lucida Console" w:cs="Courier New"/>
          <w:color w:val="000000"/>
          <w:sz w:val="29"/>
          <w:szCs w:val="29"/>
          <w:lang w:eastAsia="ru-RU"/>
        </w:rPr>
      </w:pPr>
      <w:r w:rsidRPr="00774294">
        <w:rPr>
          <w:rFonts w:ascii="Lucida Console" w:eastAsia="Times New Roman" w:hAnsi="Lucida Console" w:cs="Courier New"/>
          <w:color w:val="000000"/>
          <w:sz w:val="29"/>
          <w:szCs w:val="29"/>
          <w:lang w:eastAsia="ru-RU"/>
        </w:rPr>
        <w:t xml:space="preserve">5. Инфраструктура функционирования </w:t>
      </w:r>
    </w:p>
    <w:p w:rsidR="00774294" w:rsidRPr="00774294" w:rsidRDefault="00774294" w:rsidP="007742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ucida Console" w:eastAsia="Times New Roman" w:hAnsi="Lucida Console" w:cs="Courier New"/>
          <w:color w:val="000000"/>
          <w:sz w:val="29"/>
          <w:szCs w:val="29"/>
          <w:lang w:eastAsia="ru-RU"/>
        </w:rPr>
      </w:pPr>
      <w:r w:rsidRPr="00774294">
        <w:rPr>
          <w:rFonts w:ascii="Lucida Console" w:eastAsia="Times New Roman" w:hAnsi="Lucida Console" w:cs="Courier New"/>
          <w:color w:val="000000"/>
          <w:sz w:val="29"/>
          <w:szCs w:val="29"/>
          <w:lang w:eastAsia="ru-RU"/>
        </w:rPr>
        <w:t>системы профессиональной ориентации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качестве основной идеи развития региональной системы профессиональной ориентации является подготовка, воспитание высококвалифицированных и востребованных профессионалов, удовлетворяющих региональным потребностям и личностному восприятию.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Комплексный подход всех организаций и ведомств, включенных в систему профориентационной работы, позволит разрешить ключевые проблемы профессионального самоопределения, профессиональной подготовки молодежи и создания условий для профессиональной реализации и развития.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При этом особое значение приобретают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скоординированность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действий и взаимосвязь всех субъектов системы профессиональной ориентации.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систему профессиональной ориентации молодежи Республики Бурятия должны входить: исполнительные органы государственной власти, осуществляющие государственное управление в сфере молодежной политики, образования, экономики, содействия занятости населения, информационной политики, органы местного самоуправления (далее – субъекты системы профессиональной ориентации).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На каждый из субъектов системы профессиональной ориентации возлагаются определенные функции.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Все субъекты системы профориентации детей и молодежи: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совместно с общественными молодежными объединениями участвуют в проведении массовых и тематических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профориентационных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мероприятий для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содействуют общественным объединениям и коммерческим структурам в реализации проектов, 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направленных на профессиональную ориентацию детей 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участвуют в разработке республиканских и отраслевых программ профориентации детей и молодежи.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Министерство спорта и молодежной политики Республики Бурятия совместно с Министерством образования и науки Республики Бурятия: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создают условия для формирования у детей и молодежи осознанного подхода к выбору профессии в соответствии с интересами и способностями каждого и с учетом потребностей региона;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обеспечивают разработку соответствующих нормативных правовых актов и методических рекомендаций по реализации профориентации детей 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обеспечивают организационно-методическое сопровождение республиканской системы профессиональной ориентации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организуют профессиональное просвещение и профессиональное консультирование учащихся, формирует у них профессиональные намерения на основе комплексного изучения личности с учетом ее индивидуальных, психофизиологических особенностей, состояния здоровья и региональной потребности в кадрах.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Министерство спорта и молодежной политики Республики Бурятия, Министерство образования и науки Республики Бурятия, Министерство экономики Республики Бурятия, Республиканское агентство занятости населения разрабатывают предложения по осуществлению деятельности инфраструктурных элементов системы профессиональной ориентации.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Министерство экономики Республики Бурятия совместно с Республиканским агентством занятости населения оказывают содействие исполнительным органам государственной власти республики по формированию и реализации кадровой политики в целях обеспечения социально-экономического развития республики.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Министерство спорта и молодежной политики Республики Бурятия: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осуществляет общее руководство организацией профориентационной работы детей и молодежи в Республике Бурятия;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организует межведомственную координацию профориентационной деятельности всех субъектов системы;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организует создание и поддержку в актуальном состоянии информационных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профориентационных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ресурсов, справочных материалов, методических пособий,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профессиографических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и других материалов по вопросам профессиональной ориентации детей 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организует работу по переподготовке и повышению квалификации специалистов, осуществляющих работу по профессиональной ориентации детей 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организует участие представителей республики в окружных, всероссийских мероприятиях по профессиональной ориентации;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осуществляет координацию деятельности общественных объединений и организаций по работе с детьми и молодежью по профессиональной ориентации.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Министерство образования и науки Республики Бурятия: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обеспечивает условия для организации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контрактно-целевой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профессиональной подготовки кадров, внедрения механизмов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практикоориентированного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обучения;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поддерживает деятельность центров (кабинетов) по профессиональной ориентации и центров (бюро) содействия трудоустройству выпускников в профессиональных образовательных организациях, содействует их оснащению методическими пособиями и оборудованием;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обеспечивает создание условий по переподготовке и повышению квалификации специалистов, осуществляющих работу по профессиональной ориентации детей и молодежи.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Министерство экономики Республики Бурятия: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формирует прогноз потребности в квалифицированных кадрах и специалистах с учетом перспектив развития экономики и рынка труда республики.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Республиканское агентство занятости населения: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организует информирование населения республики о государственных услугах, оказываемых службой занятости, в т. ч. по профессиональной ориентации (размещение информации в СМИ, на сайте службы занятости республики в </w:t>
      </w:r>
      <w:proofErr w:type="spell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Internet</w:t>
      </w:r>
      <w:proofErr w:type="spell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, на информационных стендах; разработка и тиражирование справочно-информационных материалов, бюллетеней и буклетов);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осуществляет организационно-методическое обеспечение деятельности подведомственных центров занятости населения в вопросах профессиональной ориентации;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координирует работу подведомственных центров занятости населения по профессиональной ориентации безработных граждан и населения республики;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проводит мониторинг профессионально-квалификационного состава безработных граждан из числа выпускников профессиональных и высших профессиональных образовательных организаций республики;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принимает участие в информационно-массовых и тематических мероприятиях по профессиональной ориентации безработных граждан, незанятого населения, различных категорий граждан;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взаимодействует по вопросам организации профориентации населения с заинтересованными структурами (органами местного самоуправления, общественными организациями, образовательными организациями, работодателями и т. д.);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участвует в организации и проведении профориентационной работы с учащимися общеобразовательных организаций республики, их родителями;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оказывает </w:t>
      </w:r>
      <w:proofErr w:type="gram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соответствии с законодательством о занятости населения государственные услуги по организации профессиональной ориентации граждан в целях</w:t>
      </w:r>
      <w:proofErr w:type="gram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 выбора сферы деятельности 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(профессии), трудоустройства, прохождения профессионального обучения и получения дополнительного профессионального образования;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осуществляет профориентационное сопровождение профессионального </w:t>
      </w:r>
      <w:proofErr w:type="gramStart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обучения безработных граждан по профессиям</w:t>
      </w:r>
      <w:proofErr w:type="gramEnd"/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, востребованным на региональном рынке труда путем подбора наиболее подходящих профессий (специальностей) с учетом индивидуальных особенностей граждан.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Информационно-аналитический комитет Администрации Главы Республики Бурятия и Правительства Республики Бурятия: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оказывает содействие исполнительным органам государственной власти республики, организациям в установлении взаимодействия со средствами массовой информации по вопросам профессиональной ориентации детей 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информирует население о состоянии рынка труда, потребности экономики в квалифицированных кадрах;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информирует население о содержании и перспективах рынка профессий, формах и условиях их освоения, требованиях, предъявляемых профессиями к человеку, возможностях профессионально-квалификационного роста;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информирует молодежь о современных видах производства.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Органам местного самоуправления в Республике Бурятия (на уровне муниципальных районов и городских округов) рекомендуется: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осуществлять координацию работы по профессиональной ориентации детей 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 xml:space="preserve">осуществлять руководство подведомственными организациями в работе по профессиональной ориентации 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lastRenderedPageBreak/>
        <w:t>детей и молодежи с учетом перспектив развития экономики и рынка труда;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организовывать мероприятия по профессиональной ориентации детей 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разрабатывать муниципальные программы профориентации детей 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обеспечивать </w:t>
      </w:r>
      <w:r w:rsidRPr="00774294">
        <w:rPr>
          <w:rFonts w:ascii="Lucida Console" w:eastAsia="Times New Roman" w:hAnsi="Lucida Console" w:cs="Times New Roman"/>
          <w:color w:val="000000"/>
          <w:sz w:val="29"/>
          <w:lang w:eastAsia="ru-RU"/>
        </w:rPr>
        <w:t> </w:t>
      </w: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создание условий для методического сопровождения системы профессиональной ориентации молодежи.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6. Ожидаемые результаты реализации Стратегии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 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В результате выполнения мероприятий по реализации Стратегии будут обеспечены: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мотивированный выбор учащимися будущей профессии;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сокращение уровня безработицы среди молодежи;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установление баланса спроса и предложений на рынке труда;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сокращение времени на профессиональную адаптацию молодых специалистов в первый год работы;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сокращение расходов на дополнительную переподготовку и обучение безработных граждан;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сокращение текучести кадров в организациях и на предприятиях республики;</w:t>
      </w:r>
    </w:p>
    <w:p w:rsidR="00774294" w:rsidRPr="00774294" w:rsidRDefault="00774294" w:rsidP="0077429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8"/>
          <w:szCs w:val="38"/>
          <w:lang w:eastAsia="ru-RU"/>
        </w:rPr>
      </w:pPr>
      <w:r w:rsidRPr="00774294">
        <w:rPr>
          <w:rFonts w:ascii="Lucida Console" w:eastAsia="Times New Roman" w:hAnsi="Lucida Console" w:cs="Times New Roman"/>
          <w:color w:val="000000"/>
          <w:sz w:val="29"/>
          <w:szCs w:val="29"/>
          <w:lang w:eastAsia="ru-RU"/>
        </w:rPr>
        <w:t>- увеличение производительности труда молодых специалистов.</w:t>
      </w:r>
    </w:p>
    <w:p w:rsidR="008E211D" w:rsidRDefault="008E211D"/>
    <w:sectPr w:rsidR="008E211D" w:rsidSect="008E2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774294"/>
    <w:rsid w:val="00774294"/>
    <w:rsid w:val="008E211D"/>
    <w:rsid w:val="00981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11D"/>
  </w:style>
  <w:style w:type="paragraph" w:styleId="1">
    <w:name w:val="heading 1"/>
    <w:basedOn w:val="a"/>
    <w:link w:val="10"/>
    <w:uiPriority w:val="9"/>
    <w:qFormat/>
    <w:rsid w:val="007742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42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7429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normal"/>
    <w:basedOn w:val="a"/>
    <w:rsid w:val="0077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4294"/>
  </w:style>
  <w:style w:type="paragraph" w:customStyle="1" w:styleId="11">
    <w:name w:val="11"/>
    <w:basedOn w:val="a"/>
    <w:rsid w:val="0077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742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7429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awmix.ru/zakonodatelstvo/1987160" TargetMode="External"/><Relationship Id="rId5" Type="http://schemas.openxmlformats.org/officeDocument/2006/relationships/hyperlink" Target="https://www.lawmix.ru/zakonodatelstvo/1987360" TargetMode="External"/><Relationship Id="rId4" Type="http://schemas.openxmlformats.org/officeDocument/2006/relationships/hyperlink" Target="https://www.lawmix.ru/zakonodatelstvo/19770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3994</Words>
  <Characters>22768</Characters>
  <Application>Microsoft Office Word</Application>
  <DocSecurity>0</DocSecurity>
  <Lines>189</Lines>
  <Paragraphs>53</Paragraphs>
  <ScaleCrop>false</ScaleCrop>
  <Company>Microsoft</Company>
  <LinksUpToDate>false</LinksUpToDate>
  <CharactersWithSpaces>26709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2018-11-19T00:21:00Z</dcterms:created>
  <dcterms:modified xsi:type="dcterms:W3CDTF">2018-11-19T00:22:00Z</dcterms:modified>
</cp:coreProperties>
</file>